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INFORMACIJA APIE PRIIMT</w:t>
      </w:r>
      <w:r>
        <w:rPr>
          <w:rFonts w:ascii="Arial" w:hAnsi="Arial" w:cs="Arial" w:eastAsia="Arial"/>
          <w:b/>
          <w:color w:val="auto"/>
          <w:spacing w:val="0"/>
          <w:position w:val="0"/>
          <w:sz w:val="22"/>
          <w:shd w:fill="auto" w:val="clear"/>
        </w:rPr>
        <w:t xml:space="preserve">Ą SPRENDIMĄ DĖL TELŠIŲ REGIONO ATLIEKŲ TVARKYMO PLANO 2014 – 2020 M.</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Telši</w:t>
      </w:r>
      <w:r>
        <w:rPr>
          <w:rFonts w:ascii="Arial" w:hAnsi="Arial" w:cs="Arial" w:eastAsia="Arial"/>
          <w:color w:val="auto"/>
          <w:spacing w:val="0"/>
          <w:position w:val="0"/>
          <w:sz w:val="22"/>
          <w:shd w:fill="auto" w:val="clear"/>
        </w:rPr>
        <w:t xml:space="preserve">ų regiono plėtros tarybos 2015 m. vasario 20 d. nutarimu Nr. </w:t>
      </w:r>
      <w:r>
        <w:rPr>
          <w:rFonts w:ascii="Arial" w:hAnsi="Arial" w:cs="Arial" w:eastAsia="Arial"/>
          <w:color w:val="000000"/>
          <w:spacing w:val="0"/>
          <w:position w:val="0"/>
          <w:sz w:val="22"/>
          <w:shd w:fill="auto" w:val="clear"/>
        </w:rPr>
        <w:t xml:space="preserve">51/10S-1</w:t>
      </w:r>
      <w:r>
        <w:rPr>
          <w:rFonts w:ascii="Arial" w:hAnsi="Arial" w:cs="Arial" w:eastAsia="Arial"/>
          <w:color w:val="auto"/>
          <w:spacing w:val="0"/>
          <w:position w:val="0"/>
          <w:sz w:val="22"/>
          <w:shd w:fill="auto" w:val="clear"/>
        </w:rPr>
        <w:t xml:space="preserve"> patvirtintas Telšių regiono atliekų tvarkymo planas 2014 - 2020 m. (toliau – Planas). Planui buvo atliktas strateginis pasekmių aplinkai vertinimas (SPAV).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Numatytos plano </w:t>
      </w:r>
      <w:r>
        <w:rPr>
          <w:rFonts w:ascii="Arial" w:hAnsi="Arial" w:cs="Arial" w:eastAsia="Arial"/>
          <w:b/>
          <w:color w:val="auto"/>
          <w:spacing w:val="0"/>
          <w:position w:val="0"/>
          <w:sz w:val="22"/>
          <w:shd w:fill="auto" w:val="clear"/>
        </w:rPr>
        <w:t xml:space="preserve">įgyvendinimo pasekmių monitoringo priemonės</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Plane nurodyt</w:t>
      </w:r>
      <w:r>
        <w:rPr>
          <w:rFonts w:ascii="Arial" w:hAnsi="Arial" w:cs="Arial" w:eastAsia="Arial"/>
          <w:color w:val="auto"/>
          <w:spacing w:val="0"/>
          <w:position w:val="0"/>
          <w:sz w:val="22"/>
          <w:shd w:fill="auto" w:val="clear"/>
        </w:rPr>
        <w:t xml:space="preserve">ų atliekų tvarkymo strateginių tikslų įgyvendinimo vertinamas bus vykdomas kasmet pagal plane numatytus vertinimo kriterijus.</w:t>
      </w:r>
    </w:p>
    <w:tbl>
      <w:tblPr/>
      <w:tblGrid>
        <w:gridCol w:w="3284"/>
        <w:gridCol w:w="2636"/>
        <w:gridCol w:w="3934"/>
      </w:tblGrid>
      <w:tr>
        <w:trPr>
          <w:trHeight w:val="1" w:hRule="atLeast"/>
          <w:jc w:val="left"/>
        </w:trPr>
        <w:tc>
          <w:tcPr>
            <w:tcW w:w="32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0"/>
                <w:shd w:fill="auto" w:val="clear"/>
              </w:rPr>
              <w:t xml:space="preserve">Kriterijus</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0"/>
                <w:shd w:fill="auto" w:val="clear"/>
              </w:rPr>
              <w:t xml:space="preserve">Matavimo vienetai</w:t>
            </w:r>
          </w:p>
        </w:tc>
        <w:tc>
          <w:tcPr>
            <w:tcW w:w="39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0"/>
                <w:shd w:fill="auto" w:val="clear"/>
              </w:rPr>
              <w:t xml:space="preserve">Planuojamas rezultatas</w:t>
            </w:r>
          </w:p>
        </w:tc>
      </w:tr>
      <w:tr>
        <w:trPr>
          <w:trHeight w:val="1" w:hRule="atLeast"/>
          <w:jc w:val="left"/>
        </w:trPr>
        <w:tc>
          <w:tcPr>
            <w:tcW w:w="32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Perdirbta ir kitaip panaudota komunalini</w:t>
            </w:r>
            <w:r>
              <w:rPr>
                <w:rFonts w:ascii="Arial" w:hAnsi="Arial" w:cs="Arial" w:eastAsia="Arial"/>
                <w:color w:val="auto"/>
                <w:spacing w:val="0"/>
                <w:position w:val="0"/>
                <w:sz w:val="20"/>
                <w:shd w:fill="auto" w:val="clear"/>
              </w:rPr>
              <w:t xml:space="preserve">ų atliekų</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tonomis, vis</w:t>
            </w:r>
            <w:r>
              <w:rPr>
                <w:rFonts w:ascii="Arial" w:hAnsi="Arial" w:cs="Arial" w:eastAsia="Arial"/>
                <w:color w:val="auto"/>
                <w:spacing w:val="0"/>
                <w:position w:val="0"/>
                <w:sz w:val="20"/>
                <w:shd w:fill="auto" w:val="clear"/>
              </w:rPr>
              <w:t xml:space="preserve">ų per metus susidariusių komunalinių atliekų procentais</w:t>
            </w:r>
          </w:p>
        </w:tc>
        <w:tc>
          <w:tcPr>
            <w:tcW w:w="39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Iki 2016 m. perdirbti ar kitaip panaudoti ne mažiau kaip 22.807 t. komunalini</w:t>
            </w:r>
            <w:r>
              <w:rPr>
                <w:rFonts w:ascii="Arial" w:hAnsi="Arial" w:cs="Arial" w:eastAsia="Arial"/>
                <w:color w:val="auto"/>
                <w:spacing w:val="0"/>
                <w:position w:val="0"/>
                <w:sz w:val="20"/>
                <w:shd w:fill="auto" w:val="clear"/>
              </w:rPr>
              <w:t xml:space="preserve">ų atliekų;</w:t>
            </w:r>
          </w:p>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 Iki 2020 m. perdirbti ar kitaip panaudoti ne mažiau kaip 31.364t. komunalini</w:t>
            </w:r>
            <w:r>
              <w:rPr>
                <w:rFonts w:ascii="Arial" w:hAnsi="Arial" w:cs="Arial" w:eastAsia="Arial"/>
                <w:color w:val="auto"/>
                <w:spacing w:val="0"/>
                <w:position w:val="0"/>
                <w:sz w:val="20"/>
                <w:shd w:fill="auto" w:val="clear"/>
              </w:rPr>
              <w:t xml:space="preserve">ų atliekų.</w:t>
            </w:r>
          </w:p>
        </w:tc>
      </w:tr>
      <w:tr>
        <w:trPr>
          <w:trHeight w:val="1" w:hRule="atLeast"/>
          <w:jc w:val="left"/>
        </w:trPr>
        <w:tc>
          <w:tcPr>
            <w:tcW w:w="32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Kiek gyventoj</w:t>
            </w:r>
            <w:r>
              <w:rPr>
                <w:rFonts w:ascii="Arial" w:hAnsi="Arial" w:cs="Arial" w:eastAsia="Arial"/>
                <w:color w:val="auto"/>
                <w:spacing w:val="0"/>
                <w:position w:val="0"/>
                <w:sz w:val="20"/>
                <w:shd w:fill="auto" w:val="clear"/>
              </w:rPr>
              <w:t xml:space="preserve">ų (pagal savivaldybes), gaus geros kokybės prieinamą viešąją komunalinių atliekų tvarkymo paslaugą</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procentais</w:t>
            </w:r>
          </w:p>
        </w:tc>
        <w:tc>
          <w:tcPr>
            <w:tcW w:w="39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Iki 2016 m. 100% užtikrinti vieš</w:t>
            </w:r>
            <w:r>
              <w:rPr>
                <w:rFonts w:ascii="Arial" w:hAnsi="Arial" w:cs="Arial" w:eastAsia="Arial"/>
                <w:color w:val="auto"/>
                <w:spacing w:val="0"/>
                <w:position w:val="0"/>
                <w:sz w:val="20"/>
                <w:shd w:fill="auto" w:val="clear"/>
              </w:rPr>
              <w:t xml:space="preserve">ąją komunalinių atliekų tvarkymo paslaugą</w:t>
            </w:r>
          </w:p>
        </w:tc>
      </w:tr>
      <w:tr>
        <w:trPr>
          <w:trHeight w:val="1" w:hRule="atLeast"/>
          <w:jc w:val="left"/>
        </w:trPr>
        <w:tc>
          <w:tcPr>
            <w:tcW w:w="32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Pašalinta biologiškai skaidži</w:t>
            </w:r>
            <w:r>
              <w:rPr>
                <w:rFonts w:ascii="Arial" w:hAnsi="Arial" w:cs="Arial" w:eastAsia="Arial"/>
                <w:color w:val="auto"/>
                <w:spacing w:val="0"/>
                <w:position w:val="0"/>
                <w:sz w:val="20"/>
                <w:shd w:fill="auto" w:val="clear"/>
              </w:rPr>
              <w:t xml:space="preserve">ų atliekų sąvartyne</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tonomis</w:t>
            </w:r>
          </w:p>
        </w:tc>
        <w:tc>
          <w:tcPr>
            <w:tcW w:w="39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Nuo 2014 iki 2015 m. ne daugiau kaip 19.116 ton</w:t>
            </w:r>
            <w:r>
              <w:rPr>
                <w:rFonts w:ascii="Arial" w:hAnsi="Arial" w:cs="Arial" w:eastAsia="Arial"/>
                <w:color w:val="auto"/>
                <w:spacing w:val="0"/>
                <w:position w:val="0"/>
                <w:sz w:val="20"/>
                <w:shd w:fill="auto" w:val="clear"/>
              </w:rPr>
              <w:t xml:space="preserve">ų/metus.</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Nuo 2016 iki 2017 m. ne daugiau kaip 17.203 tonos/metus.</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Nuo 2018 iki 2019 m. ne daugiau kaip 15.292 tonos/metus.</w:t>
            </w:r>
          </w:p>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 Nuo 2020 m. ne daugiau kaip 13.380 ton</w:t>
            </w:r>
            <w:r>
              <w:rPr>
                <w:rFonts w:ascii="Arial" w:hAnsi="Arial" w:cs="Arial" w:eastAsia="Arial"/>
                <w:color w:val="auto"/>
                <w:spacing w:val="0"/>
                <w:position w:val="0"/>
                <w:sz w:val="20"/>
                <w:shd w:fill="auto" w:val="clear"/>
              </w:rPr>
              <w:t xml:space="preserve">ų/metus.</w:t>
            </w:r>
          </w:p>
        </w:tc>
      </w:tr>
      <w:tr>
        <w:trPr>
          <w:trHeight w:val="1" w:hRule="atLeast"/>
          <w:jc w:val="left"/>
        </w:trPr>
        <w:tc>
          <w:tcPr>
            <w:tcW w:w="32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Kiek paruošta naudoti pakartotinai ir perdirbti toki</w:t>
            </w:r>
            <w:r>
              <w:rPr>
                <w:rFonts w:ascii="Arial" w:hAnsi="Arial" w:cs="Arial" w:eastAsia="Arial"/>
                <w:color w:val="auto"/>
                <w:spacing w:val="0"/>
                <w:position w:val="0"/>
                <w:sz w:val="20"/>
                <w:shd w:fill="auto" w:val="clear"/>
              </w:rPr>
              <w:t xml:space="preserve">ų komunalinių atliekų medžiagų, kaip popierius, metalas, plastikas, stiklas</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tonomis vis</w:t>
            </w:r>
            <w:r>
              <w:rPr>
                <w:rFonts w:ascii="Arial" w:hAnsi="Arial" w:cs="Arial" w:eastAsia="Arial"/>
                <w:color w:val="auto"/>
                <w:spacing w:val="0"/>
                <w:position w:val="0"/>
                <w:sz w:val="20"/>
                <w:shd w:fill="auto" w:val="clear"/>
              </w:rPr>
              <w:t xml:space="preserve">ų per metus susidariusių komunalinių atliekų medžiagų - popieriaus, metalo, plastikų, stiklo</w:t>
            </w:r>
          </w:p>
        </w:tc>
        <w:tc>
          <w:tcPr>
            <w:tcW w:w="39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Iki 2020 m. ne mažiau kaip 8.603 t. komunalini</w:t>
            </w:r>
            <w:r>
              <w:rPr>
                <w:rFonts w:ascii="Arial" w:hAnsi="Arial" w:cs="Arial" w:eastAsia="Arial"/>
                <w:color w:val="auto"/>
                <w:spacing w:val="0"/>
                <w:position w:val="0"/>
                <w:sz w:val="20"/>
                <w:shd w:fill="auto" w:val="clear"/>
              </w:rPr>
              <w:t xml:space="preserve">ų atliekų sraute esančių popieriaus ir kartono, metalų, plastikų ir stiklo atliekų būtų paruošiama naudoti pakartotinai ir perdirbti</w:t>
            </w:r>
          </w:p>
        </w:tc>
      </w:tr>
    </w:tbl>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Numatytos tokios vertinimo reikšm</w:t>
      </w:r>
      <w:r>
        <w:rPr>
          <w:rFonts w:ascii="Arial" w:hAnsi="Arial" w:cs="Arial" w:eastAsia="Arial"/>
          <w:color w:val="auto"/>
          <w:spacing w:val="0"/>
          <w:position w:val="0"/>
          <w:sz w:val="22"/>
          <w:shd w:fill="auto" w:val="clear"/>
        </w:rPr>
        <w:t xml:space="preserve">ės: labai gera - pasiekta 100% planuojamo rezultato; gera - pasiekta 70-100% planuojamo rezultato; patenkinama - 50-70% rezultato; bloga - pasiekta &lt;50% rezultato.</w:t>
      </w:r>
    </w:p>
    <w:p>
      <w:pPr>
        <w:tabs>
          <w:tab w:val="left" w:pos="567" w:leader="none"/>
        </w:tabs>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Atskir</w:t>
      </w:r>
      <w:r>
        <w:rPr>
          <w:rFonts w:ascii="Arial" w:hAnsi="Arial" w:cs="Arial" w:eastAsia="Arial"/>
          <w:color w:val="auto"/>
          <w:spacing w:val="0"/>
          <w:position w:val="0"/>
          <w:sz w:val="22"/>
          <w:shd w:fill="auto" w:val="clear"/>
        </w:rPr>
        <w:t xml:space="preserve">ų atliekų tvarkymo įrenginių poveikis aplinkai bus ir toliau stebimas vykdant ūkio subjektų monitoringą pagal LR aplinkos monitoringo įstatymo, Ūkio subjektų aplinkos monitoringo nuostatų ir atlieku sąvartynų įrengimo, eksploatavimo, uždarymo ir priežiūros po uždarymo taisyklių reikalavimus.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Informacija, kaip </w:t>
      </w:r>
      <w:r>
        <w:rPr>
          <w:rFonts w:ascii="Arial" w:hAnsi="Arial" w:cs="Arial" w:eastAsia="Arial"/>
          <w:b/>
          <w:color w:val="auto"/>
          <w:spacing w:val="0"/>
          <w:position w:val="0"/>
          <w:sz w:val="22"/>
          <w:shd w:fill="auto" w:val="clear"/>
        </w:rPr>
        <w:t xml:space="preserve">į planą buvo integruoti aplinkos apsaugos klausimai</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Šis Planas – tai strateginis dokumentas, kuriuo siekiama nustatyti komunalini</w:t>
      </w:r>
      <w:r>
        <w:rPr>
          <w:rFonts w:ascii="Arial" w:hAnsi="Arial" w:cs="Arial" w:eastAsia="Arial"/>
          <w:color w:val="auto"/>
          <w:spacing w:val="0"/>
          <w:position w:val="0"/>
          <w:sz w:val="22"/>
          <w:shd w:fill="auto" w:val="clear"/>
        </w:rPr>
        <w:t xml:space="preserve">ų atliekų tvarkymo sistemų organizavimo priemones, kurios užtikrintų aplinkosaugos, techninius, ekonominius ir higienos reikalavimus atitinkančią viešąją komunalinių atliekų tvarkymo paslaugą visiems regiono gyventojams. Plane numatytos priemonės yra būtinos Valstybiniame atliekų tvarkymo plane numatytų užduočių 2014-2020 m. periodui įgyvendinimui.</w:t>
      </w: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Informacija, kaip buvo atsižvelgta </w:t>
      </w:r>
      <w:r>
        <w:rPr>
          <w:rFonts w:ascii="Arial" w:hAnsi="Arial" w:cs="Arial" w:eastAsia="Arial"/>
          <w:b/>
          <w:color w:val="auto"/>
          <w:spacing w:val="0"/>
          <w:position w:val="0"/>
          <w:sz w:val="22"/>
          <w:shd w:fill="auto" w:val="clear"/>
        </w:rPr>
        <w:t xml:space="preserve">į SPAV ataskaitoje pateiktą informaciją</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SPAV ataskaitoje </w:t>
      </w:r>
      <w:r>
        <w:rPr>
          <w:rFonts w:ascii="Arial" w:hAnsi="Arial" w:cs="Arial" w:eastAsia="Arial"/>
          <w:color w:val="auto"/>
          <w:spacing w:val="0"/>
          <w:position w:val="0"/>
          <w:sz w:val="22"/>
          <w:shd w:fill="auto" w:val="clear"/>
        </w:rPr>
        <w:t xml:space="preserve">įvertinta, kad įgyvendinus Plane numatytas priemones komunalinių atliekų tvarkymo pokyčiai lyginant su esama būkle turės teigiamas pasekmes aplinkos orui ir klimatui, vandens kokybei ir ištekliams, dirvožemio kokybei ir visuomenės sveikatai. Plano įgyvendinimas neturės reikšmingų nei teigiamų nei neigiamų pasekmių biologinei įvairovei (įsk. pasekmes gyvūnijai ir augalijai), saugomoms teritorijoms ir kultūros paveldui, kraštovaizdžiui ir materialiniams antropogeniniams ištekliams.</w:t>
      </w: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Motyvai, l</w:t>
      </w:r>
      <w:r>
        <w:rPr>
          <w:rFonts w:ascii="Arial" w:hAnsi="Arial" w:cs="Arial" w:eastAsia="Arial"/>
          <w:b/>
          <w:color w:val="auto"/>
          <w:spacing w:val="0"/>
          <w:position w:val="0"/>
          <w:sz w:val="22"/>
          <w:shd w:fill="auto" w:val="clear"/>
        </w:rPr>
        <w:t xml:space="preserve">ėmę alternatyvos pasirinkimą </w:t>
      </w: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Patvirtintas Planas atitinka SPAV ataskaitoje nagrin</w:t>
      </w:r>
      <w:r>
        <w:rPr>
          <w:rFonts w:ascii="Arial" w:hAnsi="Arial" w:cs="Arial" w:eastAsia="Arial"/>
          <w:color w:val="000000"/>
          <w:spacing w:val="0"/>
          <w:position w:val="0"/>
          <w:sz w:val="22"/>
          <w:shd w:fill="auto" w:val="clear"/>
        </w:rPr>
        <w:t xml:space="preserve">ėtą Siūlomą plano įgyvendinimo alternatyvą. Šios alternatyvos atveju Valstybiniame atliekų tvarkymo plane nustatytas užduotis numatoma įgyvendinti, plečiant atskirų atliekų srautų surinkimą, įdiegiant priemones pagerinančias atliekų apskaitą (atliekų kiekių tyrimai, konteinerių identifikavimo sistemos) bei po pirminio rūšiavimo likusias komunalines atliekas nukreipiant į mechaninio-biologinio apdorojimo (MBA) įrenginius.</w:t>
      </w: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Komunalini</w:t>
      </w:r>
      <w:r>
        <w:rPr>
          <w:rFonts w:ascii="Arial" w:hAnsi="Arial" w:cs="Arial" w:eastAsia="Arial"/>
          <w:color w:val="000000"/>
          <w:spacing w:val="0"/>
          <w:position w:val="0"/>
          <w:sz w:val="22"/>
          <w:shd w:fill="auto" w:val="clear"/>
        </w:rPr>
        <w:t xml:space="preserve">ų atliekų tvarkymo pokyčiai lyginant su esama būkle turės teigiamą poveikį:</w:t>
      </w:r>
    </w:p>
    <w:p>
      <w:pPr>
        <w:numPr>
          <w:ilvl w:val="0"/>
          <w:numId w:val="21"/>
        </w:numPr>
        <w:spacing w:before="0" w:after="0" w:line="240"/>
        <w:ind w:right="0" w:left="78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aplinkos orui ir klimato kaitai, nes Plane numatytos atliek</w:t>
      </w:r>
      <w:r>
        <w:rPr>
          <w:rFonts w:ascii="Arial" w:hAnsi="Arial" w:cs="Arial" w:eastAsia="Arial"/>
          <w:color w:val="000000"/>
          <w:spacing w:val="0"/>
          <w:position w:val="0"/>
          <w:sz w:val="22"/>
          <w:shd w:fill="auto" w:val="clear"/>
        </w:rPr>
        <w:t xml:space="preserve">ų tvarkymo priemonės sudarys prielaidas mažesniam šiltnamio dujų susidarymui.</w:t>
      </w:r>
    </w:p>
    <w:p>
      <w:pPr>
        <w:numPr>
          <w:ilvl w:val="0"/>
          <w:numId w:val="21"/>
        </w:numPr>
        <w:spacing w:before="0" w:after="0" w:line="240"/>
        <w:ind w:right="0" w:left="78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vandens kokybei ir ištekliams, nes vanden</w:t>
      </w:r>
      <w:r>
        <w:rPr>
          <w:rFonts w:ascii="Arial" w:hAnsi="Arial" w:cs="Arial" w:eastAsia="Arial"/>
          <w:color w:val="000000"/>
          <w:spacing w:val="0"/>
          <w:position w:val="0"/>
          <w:sz w:val="22"/>
          <w:shd w:fill="auto" w:val="clear"/>
        </w:rPr>
        <w:t xml:space="preserve">ų tarša mažėtų atskirus atliekų srautus apdorojant specialiai jų tvarkymui skirtuose įrenginiuose ir dėl perdirbamų atliekų, kurios būtų naudojamos vietoje grynų medžiagų, taip mažinant teršalų emisijas į vandenis.</w:t>
      </w:r>
    </w:p>
    <w:p>
      <w:pPr>
        <w:numPr>
          <w:ilvl w:val="0"/>
          <w:numId w:val="21"/>
        </w:numPr>
        <w:spacing w:before="0" w:after="0" w:line="240"/>
        <w:ind w:right="0" w:left="78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dirvožemio kokybei, nes Plane numatytos atliek</w:t>
      </w:r>
      <w:r>
        <w:rPr>
          <w:rFonts w:ascii="Arial" w:hAnsi="Arial" w:cs="Arial" w:eastAsia="Arial"/>
          <w:color w:val="000000"/>
          <w:spacing w:val="0"/>
          <w:position w:val="0"/>
          <w:sz w:val="22"/>
          <w:shd w:fill="auto" w:val="clear"/>
        </w:rPr>
        <w:t xml:space="preserve">ų tvarkymo priemonės didins žaliųjų atliekų kompostavimą ir sudarys prielaidas komposto panaudojimui dirvožemio kokybės gerinimui bei MBA įrenginių veikimas sumažins sąvartynui reikalingo ploto poreikį, todėl bus išsaugoma dirvožemio kitoms veikloms.</w:t>
      </w:r>
    </w:p>
    <w:p>
      <w:pPr>
        <w:numPr>
          <w:ilvl w:val="0"/>
          <w:numId w:val="21"/>
        </w:numPr>
        <w:spacing w:before="0" w:after="0" w:line="240"/>
        <w:ind w:right="0" w:left="78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visuomen</w:t>
      </w:r>
      <w:r>
        <w:rPr>
          <w:rFonts w:ascii="Arial" w:hAnsi="Arial" w:cs="Arial" w:eastAsia="Arial"/>
          <w:color w:val="auto"/>
          <w:spacing w:val="0"/>
          <w:position w:val="0"/>
          <w:sz w:val="22"/>
          <w:shd w:fill="auto" w:val="clear"/>
        </w:rPr>
        <w:t xml:space="preserve">ės sveikatai, nes Plane numatyta regioniniame sąvartyne šalinti vis mažesnius komunalinių atliekų kiekius ir taikant kitas atliekų tvarkymo sistemos tobulinimo priemones bus sudarytos prielaidos aukštesnių higienos reikalavimų užtikrinimui, mažesnei aplinkos taršai ir mažesniam neigiamam poveikiui visuomenės sveikatai ir gerovei.</w:t>
      </w: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Plane numatytos komunalini</w:t>
      </w:r>
      <w:r>
        <w:rPr>
          <w:rFonts w:ascii="Arial" w:hAnsi="Arial" w:cs="Arial" w:eastAsia="Arial"/>
          <w:color w:val="000000"/>
          <w:spacing w:val="0"/>
          <w:position w:val="0"/>
          <w:sz w:val="22"/>
          <w:shd w:fill="auto" w:val="clear"/>
        </w:rPr>
        <w:t xml:space="preserve">ų atliekų tvarkymo priemonės neturės reikšmingų nei teigiamų nei neigiamų pasekmių:</w:t>
      </w:r>
    </w:p>
    <w:p>
      <w:pPr>
        <w:numPr>
          <w:ilvl w:val="0"/>
          <w:numId w:val="23"/>
        </w:numPr>
        <w:spacing w:before="0" w:after="0" w:line="240"/>
        <w:ind w:right="0" w:left="78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biologinei </w:t>
      </w:r>
      <w:r>
        <w:rPr>
          <w:rFonts w:ascii="Arial" w:hAnsi="Arial" w:cs="Arial" w:eastAsia="Arial"/>
          <w:color w:val="000000"/>
          <w:spacing w:val="0"/>
          <w:position w:val="0"/>
          <w:sz w:val="22"/>
          <w:shd w:fill="auto" w:val="clear"/>
        </w:rPr>
        <w:t xml:space="preserve">įvairovei (įsk. pasekmes gyvūnijai ir augalijai), nes saugomose, jautriose aplinkai bei kultūros paveldui teritorijose atliekų tvarkymo įrenginių statyba neleistina, o atskirais atvejais poveikis turi būti įvertintas ar poveikio mažinimo priemonės numatytos poveikio aplinkai vertinimo dokumentuose. </w:t>
      </w:r>
    </w:p>
    <w:p>
      <w:pPr>
        <w:numPr>
          <w:ilvl w:val="0"/>
          <w:numId w:val="23"/>
        </w:numPr>
        <w:spacing w:before="0" w:after="0" w:line="240"/>
        <w:ind w:right="0" w:left="78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kraštovaizdžiui nes nesutvarkytos besim</w:t>
      </w:r>
      <w:r>
        <w:rPr>
          <w:rFonts w:ascii="Arial" w:hAnsi="Arial" w:cs="Arial" w:eastAsia="Arial"/>
          <w:color w:val="auto"/>
          <w:spacing w:val="0"/>
          <w:position w:val="0"/>
          <w:sz w:val="22"/>
          <w:shd w:fill="auto" w:val="clear"/>
        </w:rPr>
        <w:t xml:space="preserve">ėtančios aplinkoje atliekos turi ženkliai reikšmingesnį neigiamą poveikį kraštovaizdžiui nei atliekų surinkimo ir tvarkymo įrenginiai.</w:t>
      </w:r>
    </w:p>
    <w:p>
      <w:pPr>
        <w:numPr>
          <w:ilvl w:val="0"/>
          <w:numId w:val="23"/>
        </w:numPr>
        <w:spacing w:before="0" w:after="0" w:line="240"/>
        <w:ind w:right="0" w:left="78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materialiajam turtui, nes teritorij</w:t>
      </w:r>
      <w:r>
        <w:rPr>
          <w:rFonts w:ascii="Arial" w:hAnsi="Arial" w:cs="Arial" w:eastAsia="Arial"/>
          <w:color w:val="auto"/>
          <w:spacing w:val="0"/>
          <w:position w:val="0"/>
          <w:sz w:val="22"/>
          <w:shd w:fill="auto" w:val="clear"/>
        </w:rPr>
        <w:t xml:space="preserve">ų suvaržymai dėl sanitarinių apsaugos zonų (SAZ) nustatymo atsiras tik įrengiant konteinerines aikštelės prie gyvenamųjų namų ir/ar žaliųjų atliekų surinkimo ir kompostavimo aikštelės bei didelio gabarito atliekų surinkimo aikšteles, o statomi MBA įrenginiai bus įrengti šalia esamo regioninio sąvartyno teritorijos Plungės rajone Jėrubaičių kaime. Dėl naujų atliekų tvarkymo įrenginių įrengimo šalia esamų atliekų tvarkymo įrenginių, sumažės bendras atliekų tvarkymui naudojamas žemės plotas.</w:t>
      </w: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Informacija, kaip buvo atsižvelgta </w:t>
      </w:r>
      <w:r>
        <w:rPr>
          <w:rFonts w:ascii="Arial" w:hAnsi="Arial" w:cs="Arial" w:eastAsia="Arial"/>
          <w:b/>
          <w:color w:val="auto"/>
          <w:spacing w:val="0"/>
          <w:position w:val="0"/>
          <w:sz w:val="22"/>
          <w:shd w:fill="auto" w:val="clear"/>
        </w:rPr>
        <w:t xml:space="preserve">į SPAV subjektu išvadas, visuomenes pasiūlymus</w:t>
      </w:r>
    </w:p>
    <w:p>
      <w:pPr>
        <w:tabs>
          <w:tab w:val="left" w:pos="1134" w:leader="none"/>
        </w:tabs>
        <w:spacing w:before="0" w:after="0" w:line="240"/>
        <w:ind w:right="-7"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Informacija apie SPAV proceso pradži</w:t>
      </w:r>
      <w:r>
        <w:rPr>
          <w:rFonts w:ascii="Arial" w:hAnsi="Arial" w:cs="Arial" w:eastAsia="Arial"/>
          <w:color w:val="auto"/>
          <w:spacing w:val="0"/>
          <w:position w:val="0"/>
          <w:sz w:val="22"/>
          <w:shd w:fill="auto" w:val="clear"/>
        </w:rPr>
        <w:t xml:space="preserve">ą, remiantis Visuomenes dalyvavimo planų ir programų strateginio pasekmių aplinkai vertinimo procedūrose bei vertinimo subjektų ir Europos Sąjungos valstybių narių informavimo tvarkos aprašo reikalavimais, 2014 m. spalio 3 d. paskelbta tinklapiuose </w:t>
      </w:r>
      <w:hyperlink xmlns:r="http://schemas.openxmlformats.org/officeDocument/2006/relationships" r:id="docRId0">
        <w:r>
          <w:rPr>
            <w:rFonts w:ascii="Arial" w:hAnsi="Arial" w:cs="Arial" w:eastAsia="Arial"/>
            <w:color w:val="0000FF"/>
            <w:spacing w:val="0"/>
            <w:position w:val="0"/>
            <w:sz w:val="22"/>
            <w:u w:val="single"/>
            <w:shd w:fill="auto" w:val="clear"/>
          </w:rPr>
          <w:t xml:space="preserve">www.tratc.lt</w:t>
        </w:r>
      </w:hyperlink>
      <w:r>
        <w:rPr>
          <w:rFonts w:ascii="Arial" w:hAnsi="Arial" w:cs="Arial" w:eastAsia="Arial"/>
          <w:color w:val="auto"/>
          <w:spacing w:val="0"/>
          <w:position w:val="0"/>
          <w:sz w:val="22"/>
          <w:shd w:fill="auto" w:val="clear"/>
        </w:rPr>
        <w:t xml:space="preserve">, </w:t>
      </w:r>
      <w:hyperlink xmlns:r="http://schemas.openxmlformats.org/officeDocument/2006/relationships" r:id="docRId1">
        <w:r>
          <w:rPr>
            <w:rFonts w:ascii="Arial" w:hAnsi="Arial" w:cs="Arial" w:eastAsia="Arial"/>
            <w:color w:val="0000FF"/>
            <w:spacing w:val="0"/>
            <w:position w:val="0"/>
            <w:sz w:val="22"/>
            <w:u w:val="single"/>
            <w:shd w:fill="auto" w:val="clear"/>
          </w:rPr>
          <w:t xml:space="preserve">www.mazeikiai.lt</w:t>
        </w:r>
      </w:hyperlink>
      <w:r>
        <w:rPr>
          <w:rFonts w:ascii="Arial" w:hAnsi="Arial" w:cs="Arial" w:eastAsia="Arial"/>
          <w:color w:val="auto"/>
          <w:spacing w:val="0"/>
          <w:position w:val="0"/>
          <w:sz w:val="22"/>
          <w:shd w:fill="auto" w:val="clear"/>
        </w:rPr>
        <w:t xml:space="preserve">, </w:t>
      </w:r>
      <w:hyperlink xmlns:r="http://schemas.openxmlformats.org/officeDocument/2006/relationships" r:id="docRId2">
        <w:r>
          <w:rPr>
            <w:rFonts w:ascii="Arial" w:hAnsi="Arial" w:cs="Arial" w:eastAsia="Arial"/>
            <w:color w:val="0000FF"/>
            <w:spacing w:val="0"/>
            <w:position w:val="0"/>
            <w:sz w:val="22"/>
            <w:u w:val="single"/>
            <w:shd w:fill="auto" w:val="clear"/>
          </w:rPr>
          <w:t xml:space="preserve">www.plunge.lt</w:t>
        </w:r>
      </w:hyperlink>
      <w:r>
        <w:rPr>
          <w:rFonts w:ascii="Arial" w:hAnsi="Arial" w:cs="Arial" w:eastAsia="Arial"/>
          <w:color w:val="auto"/>
          <w:spacing w:val="0"/>
          <w:position w:val="0"/>
          <w:sz w:val="22"/>
          <w:shd w:fill="auto" w:val="clear"/>
        </w:rPr>
        <w:t xml:space="preserve">, </w:t>
      </w:r>
      <w:hyperlink xmlns:r="http://schemas.openxmlformats.org/officeDocument/2006/relationships" r:id="docRId3">
        <w:r>
          <w:rPr>
            <w:rFonts w:ascii="Arial" w:hAnsi="Arial" w:cs="Arial" w:eastAsia="Arial"/>
            <w:color w:val="0000FF"/>
            <w:spacing w:val="0"/>
            <w:position w:val="0"/>
            <w:sz w:val="22"/>
            <w:u w:val="single"/>
            <w:shd w:fill="auto" w:val="clear"/>
          </w:rPr>
          <w:t xml:space="preserve">www.rietavas.lt</w:t>
        </w:r>
      </w:hyperlink>
      <w:r>
        <w:rPr>
          <w:rFonts w:ascii="Arial" w:hAnsi="Arial" w:cs="Arial" w:eastAsia="Arial"/>
          <w:color w:val="auto"/>
          <w:spacing w:val="0"/>
          <w:position w:val="0"/>
          <w:sz w:val="22"/>
          <w:shd w:fill="auto" w:val="clear"/>
        </w:rPr>
        <w:t xml:space="preserve">, </w:t>
      </w:r>
      <w:hyperlink xmlns:r="http://schemas.openxmlformats.org/officeDocument/2006/relationships" r:id="docRId4">
        <w:r>
          <w:rPr>
            <w:rFonts w:ascii="Arial" w:hAnsi="Arial" w:cs="Arial" w:eastAsia="Arial"/>
            <w:color w:val="0000FF"/>
            <w:spacing w:val="0"/>
            <w:position w:val="0"/>
            <w:sz w:val="22"/>
            <w:u w:val="single"/>
            <w:shd w:fill="auto" w:val="clear"/>
          </w:rPr>
          <w:t xml:space="preserve">www.telsiai.lt</w:t>
        </w:r>
      </w:hyperlink>
      <w:r>
        <w:rPr>
          <w:rFonts w:ascii="Arial" w:hAnsi="Arial" w:cs="Arial" w:eastAsia="Arial"/>
          <w:color w:val="auto"/>
          <w:spacing w:val="0"/>
          <w:position w:val="0"/>
          <w:sz w:val="22"/>
          <w:shd w:fill="auto" w:val="clear"/>
        </w:rPr>
        <w:t xml:space="preserve">, ir Mažeiki</w:t>
      </w:r>
      <w:r>
        <w:rPr>
          <w:rFonts w:ascii="Arial" w:hAnsi="Arial" w:cs="Arial" w:eastAsia="Arial"/>
          <w:color w:val="auto"/>
          <w:spacing w:val="0"/>
          <w:position w:val="0"/>
          <w:sz w:val="22"/>
          <w:shd w:fill="auto" w:val="clear"/>
        </w:rPr>
        <w:t xml:space="preserve">ų laikraštyje „Būdas Žemaičių“, Plungės ir Rietavo laikraštyje „Žemaitis“, Telšių apskrities laikraštyje „Telšių žinios“.</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SPAV apimties nustatymo dokumentas buvo parengtas ir 2014 m. spalio 3 d. išsi</w:t>
      </w:r>
      <w:r>
        <w:rPr>
          <w:rFonts w:ascii="Arial" w:hAnsi="Arial" w:cs="Arial" w:eastAsia="Arial"/>
          <w:color w:val="auto"/>
          <w:spacing w:val="0"/>
          <w:position w:val="0"/>
          <w:sz w:val="22"/>
          <w:shd w:fill="auto" w:val="clear"/>
        </w:rPr>
        <w:t xml:space="preserve">ųstas derinimui vertinimo subjektams. Telšių rajono savivaldybės administracija 2014 m. spalio 16 d. raštu pateikė 2 pastabas </w:t>
      </w:r>
      <w:r>
        <w:rPr>
          <w:rFonts w:ascii="Arial" w:hAnsi="Arial" w:cs="Arial" w:eastAsia="Arial"/>
          <w:i/>
          <w:color w:val="auto"/>
          <w:spacing w:val="0"/>
          <w:position w:val="0"/>
          <w:sz w:val="22"/>
          <w:shd w:fill="auto" w:val="clear"/>
        </w:rPr>
        <w:t xml:space="preserve">(1. Dokumento 1 priedo 1 lentelėje nėra įtrauktas Varnių regioninis parkas, o 2 lentelėje nėra išdėstyti botaniniai gamtos paminklai; 2. Dokumento 2 priede netikslingai pateikiamos kilnojamosios kultūros vertybės, nenurodytos neveikiančios kapinaitės)</w:t>
      </w:r>
      <w:r>
        <w:rPr>
          <w:rFonts w:ascii="Arial" w:hAnsi="Arial" w:cs="Arial" w:eastAsia="Arial"/>
          <w:color w:val="auto"/>
          <w:spacing w:val="0"/>
          <w:position w:val="0"/>
          <w:sz w:val="22"/>
          <w:shd w:fill="auto" w:val="clear"/>
        </w:rPr>
        <w:t xml:space="preserve">, pagal kurias patikslinus SPAV apimties nustatymo dokumento priedus, gautas pritarimas SPAV apimties nustatymo dokumentui. Kiti vertinimo subjektai pritarė minėtam dokumentui be pastabų. Visuomenės pastabų ir pasiūlymų nebuvo gauta.</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SPAV ataskaita parengta 2014 m. lapkri</w:t>
      </w:r>
      <w:r>
        <w:rPr>
          <w:rFonts w:ascii="Arial" w:hAnsi="Arial" w:cs="Arial" w:eastAsia="Arial"/>
          <w:color w:val="auto"/>
          <w:spacing w:val="0"/>
          <w:position w:val="0"/>
          <w:sz w:val="22"/>
          <w:shd w:fill="auto" w:val="clear"/>
        </w:rPr>
        <w:t xml:space="preserve">čio 4 d. Informacija apie supažindinimą su SPAV ataskaita paskelbta tinklalapiuose paskelbta tinklapiuose </w:t>
      </w:r>
      <w:hyperlink xmlns:r="http://schemas.openxmlformats.org/officeDocument/2006/relationships" r:id="docRId5">
        <w:r>
          <w:rPr>
            <w:rFonts w:ascii="Arial" w:hAnsi="Arial" w:cs="Arial" w:eastAsia="Arial"/>
            <w:color w:val="0000FF"/>
            <w:spacing w:val="0"/>
            <w:position w:val="0"/>
            <w:sz w:val="22"/>
            <w:u w:val="single"/>
            <w:shd w:fill="auto" w:val="clear"/>
          </w:rPr>
          <w:t xml:space="preserve">www.tratc.lt</w:t>
        </w:r>
      </w:hyperlink>
      <w:r>
        <w:rPr>
          <w:rFonts w:ascii="Arial" w:hAnsi="Arial" w:cs="Arial" w:eastAsia="Arial"/>
          <w:color w:val="auto"/>
          <w:spacing w:val="0"/>
          <w:position w:val="0"/>
          <w:sz w:val="22"/>
          <w:shd w:fill="auto" w:val="clear"/>
        </w:rPr>
        <w:t xml:space="preserve">, </w:t>
      </w:r>
      <w:hyperlink xmlns:r="http://schemas.openxmlformats.org/officeDocument/2006/relationships" r:id="docRId6">
        <w:r>
          <w:rPr>
            <w:rFonts w:ascii="Arial" w:hAnsi="Arial" w:cs="Arial" w:eastAsia="Arial"/>
            <w:color w:val="0000FF"/>
            <w:spacing w:val="0"/>
            <w:position w:val="0"/>
            <w:sz w:val="22"/>
            <w:u w:val="single"/>
            <w:shd w:fill="auto" w:val="clear"/>
          </w:rPr>
          <w:t xml:space="preserve">www.mazeikiai.lt</w:t>
        </w:r>
      </w:hyperlink>
      <w:r>
        <w:rPr>
          <w:rFonts w:ascii="Arial" w:hAnsi="Arial" w:cs="Arial" w:eastAsia="Arial"/>
          <w:color w:val="auto"/>
          <w:spacing w:val="0"/>
          <w:position w:val="0"/>
          <w:sz w:val="22"/>
          <w:shd w:fill="auto" w:val="clear"/>
        </w:rPr>
        <w:t xml:space="preserve">, </w:t>
      </w:r>
      <w:hyperlink xmlns:r="http://schemas.openxmlformats.org/officeDocument/2006/relationships" r:id="docRId7">
        <w:r>
          <w:rPr>
            <w:rFonts w:ascii="Arial" w:hAnsi="Arial" w:cs="Arial" w:eastAsia="Arial"/>
            <w:color w:val="0000FF"/>
            <w:spacing w:val="0"/>
            <w:position w:val="0"/>
            <w:sz w:val="22"/>
            <w:u w:val="single"/>
            <w:shd w:fill="auto" w:val="clear"/>
          </w:rPr>
          <w:t xml:space="preserve">www.plunge.lt</w:t>
        </w:r>
      </w:hyperlink>
      <w:r>
        <w:rPr>
          <w:rFonts w:ascii="Arial" w:hAnsi="Arial" w:cs="Arial" w:eastAsia="Arial"/>
          <w:color w:val="auto"/>
          <w:spacing w:val="0"/>
          <w:position w:val="0"/>
          <w:sz w:val="22"/>
          <w:shd w:fill="auto" w:val="clear"/>
        </w:rPr>
        <w:t xml:space="preserve">, </w:t>
      </w:r>
      <w:hyperlink xmlns:r="http://schemas.openxmlformats.org/officeDocument/2006/relationships" r:id="docRId8">
        <w:r>
          <w:rPr>
            <w:rFonts w:ascii="Arial" w:hAnsi="Arial" w:cs="Arial" w:eastAsia="Arial"/>
            <w:color w:val="0000FF"/>
            <w:spacing w:val="0"/>
            <w:position w:val="0"/>
            <w:sz w:val="22"/>
            <w:u w:val="single"/>
            <w:shd w:fill="auto" w:val="clear"/>
          </w:rPr>
          <w:t xml:space="preserve">www.rietavas.lt</w:t>
        </w:r>
      </w:hyperlink>
      <w:r>
        <w:rPr>
          <w:rFonts w:ascii="Arial" w:hAnsi="Arial" w:cs="Arial" w:eastAsia="Arial"/>
          <w:color w:val="auto"/>
          <w:spacing w:val="0"/>
          <w:position w:val="0"/>
          <w:sz w:val="22"/>
          <w:shd w:fill="auto" w:val="clear"/>
        </w:rPr>
        <w:t xml:space="preserve">, </w:t>
      </w:r>
      <w:hyperlink xmlns:r="http://schemas.openxmlformats.org/officeDocument/2006/relationships" r:id="docRId9">
        <w:r>
          <w:rPr>
            <w:rFonts w:ascii="Arial" w:hAnsi="Arial" w:cs="Arial" w:eastAsia="Arial"/>
            <w:color w:val="0000FF"/>
            <w:spacing w:val="0"/>
            <w:position w:val="0"/>
            <w:sz w:val="22"/>
            <w:u w:val="single"/>
            <w:shd w:fill="auto" w:val="clear"/>
          </w:rPr>
          <w:t xml:space="preserve">www.telsiai.lt</w:t>
        </w:r>
      </w:hyperlink>
      <w:r>
        <w:rPr>
          <w:rFonts w:ascii="Arial" w:hAnsi="Arial" w:cs="Arial" w:eastAsia="Arial"/>
          <w:color w:val="auto"/>
          <w:spacing w:val="0"/>
          <w:position w:val="0"/>
          <w:sz w:val="22"/>
          <w:shd w:fill="auto" w:val="clear"/>
        </w:rPr>
        <w:t xml:space="preserve">, ir Mažeiki</w:t>
      </w:r>
      <w:r>
        <w:rPr>
          <w:rFonts w:ascii="Arial" w:hAnsi="Arial" w:cs="Arial" w:eastAsia="Arial"/>
          <w:color w:val="auto"/>
          <w:spacing w:val="0"/>
          <w:position w:val="0"/>
          <w:sz w:val="22"/>
          <w:shd w:fill="auto" w:val="clear"/>
        </w:rPr>
        <w:t xml:space="preserve">ų laikraštyje „Būdas Žemaičių“, Plungės ir Rietavo laikraštyje „Žemaitis“, Telšių apskrities laikraštyje „Kalvotoji Žemaitija“.</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Visuomenei buvo suteikta galimybe susipažinti su SPAV ataskaita ir Plano projektu Plano rengimo organizatoriaus UAB Telši</w:t>
      </w:r>
      <w:r>
        <w:rPr>
          <w:rFonts w:ascii="Arial" w:hAnsi="Arial" w:cs="Arial" w:eastAsia="Arial"/>
          <w:color w:val="auto"/>
          <w:spacing w:val="0"/>
          <w:position w:val="0"/>
          <w:sz w:val="22"/>
          <w:shd w:fill="auto" w:val="clear"/>
        </w:rPr>
        <w:t xml:space="preserve">ų regiono atlieku tvarkymo centras buveinėje. Visuomenes pastabų ir pasiūlymų nebuvo gauta.</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Viešas supažindinimas su SPAV ataskaita ir Plano projektu </w:t>
      </w:r>
      <w:r>
        <w:rPr>
          <w:rFonts w:ascii="Arial" w:hAnsi="Arial" w:cs="Arial" w:eastAsia="Arial"/>
          <w:color w:val="auto"/>
          <w:spacing w:val="0"/>
          <w:position w:val="0"/>
          <w:sz w:val="22"/>
          <w:shd w:fill="auto" w:val="clear"/>
        </w:rPr>
        <w:t xml:space="preserve">įvyko 2014 m. gruodžio 3 d. 12 val. Telšių rajono savivaldybes II aukšto didžiojoje salėje, adresu Žemaitės g. 14, Telšiai. Raštiškų visuomenes pastabų ir pasiūlymų viešo supažindinimo metu nebuvo gauta.</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2014 m. gruodžio 10 d. SPAV ataskaita ir Plano projektas buvo pateikti SPAV subjektams. Pastabos Plano projektui buvo gautos iš Telši</w:t>
      </w:r>
      <w:r>
        <w:rPr>
          <w:rFonts w:ascii="Arial" w:hAnsi="Arial" w:cs="Arial" w:eastAsia="Arial"/>
          <w:color w:val="auto"/>
          <w:spacing w:val="0"/>
          <w:position w:val="0"/>
          <w:sz w:val="22"/>
          <w:shd w:fill="auto" w:val="clear"/>
        </w:rPr>
        <w:t xml:space="preserve">ų ir Plungės savivaldybių administracijų. Į visas pastabas, kurios sudaro prielaidas įgyvendinti Valstybiniame atliekų tvarkymo plane numatytas užduotis, buvo atsižvelgta. Gavus visų SPAV subjektų pritarimus SPAV ataskaitai, Plano rengimo organizatoriaus 2015 m. vasario 9 d. parengė SPAV ataskaitos derinimo pažymą.</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1">
    <w:abstractNumId w:val="6"/>
  </w:num>
  <w:num w:numId="2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rietavas.lt/" Id="docRId3" Type="http://schemas.openxmlformats.org/officeDocument/2006/relationships/hyperlink"/><Relationship TargetMode="External" Target="http://www.plunge.lt/" Id="docRId7" Type="http://schemas.openxmlformats.org/officeDocument/2006/relationships/hyperlink"/><Relationship TargetMode="External" Target="http://www.tratc.lt/" Id="docRId0" Type="http://schemas.openxmlformats.org/officeDocument/2006/relationships/hyperlink"/><Relationship Target="numbering.xml" Id="docRId10" Type="http://schemas.openxmlformats.org/officeDocument/2006/relationships/numbering"/><Relationship TargetMode="External" Target="http://www.plunge.lt/" Id="docRId2" Type="http://schemas.openxmlformats.org/officeDocument/2006/relationships/hyperlink"/><Relationship TargetMode="External" Target="http://www.telsiai.lt/" Id="docRId4" Type="http://schemas.openxmlformats.org/officeDocument/2006/relationships/hyperlink"/><Relationship TargetMode="External" Target="http://www.mazeikiai.lt/" Id="docRId6" Type="http://schemas.openxmlformats.org/officeDocument/2006/relationships/hyperlink"/><Relationship TargetMode="External" Target="http://www.rietavas.lt/" Id="docRId8" Type="http://schemas.openxmlformats.org/officeDocument/2006/relationships/hyperlink"/><Relationship TargetMode="External" Target="http://www.mazeikiai.lt/" Id="docRId1" Type="http://schemas.openxmlformats.org/officeDocument/2006/relationships/hyperlink"/><Relationship Target="styles.xml" Id="docRId11" Type="http://schemas.openxmlformats.org/officeDocument/2006/relationships/styles"/><Relationship TargetMode="External" Target="http://www.tratc.lt/" Id="docRId5" Type="http://schemas.openxmlformats.org/officeDocument/2006/relationships/hyperlink"/><Relationship TargetMode="External" Target="http://www.telsiai.lt/" Id="docRId9" Type="http://schemas.openxmlformats.org/officeDocument/2006/relationships/hyperlink"/></Relationships>
</file>